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2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CAMME 2019 Registration Form</w:t>
            </w:r>
          </w:p>
          <w:p>
            <w:pPr>
              <w:jc w:val="center"/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2019 3rd International Conference on Aerospace, Mechanical and Mechatronic Engineering</w:t>
            </w:r>
          </w:p>
          <w:p>
            <w:pPr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Feb.21-24 | Kuala Lumpur, Malaysia | www.camme.org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begin"/>
      </w:r>
      <w:r>
        <w:rPr>
          <w:rFonts w:hint="eastAsia" w:ascii="Tahoma" w:hAnsi="Tahoma" w:cs="Tahoma"/>
          <w:sz w:val="20"/>
          <w:szCs w:val="20"/>
          <w:lang w:val="en-US" w:eastAsia="zh-CN"/>
        </w:rPr>
        <w:instrText xml:space="preserve"> HYPERLINK "mailto:icvisp@iased.org.(Theme:" </w:instrTex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separate"/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camme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@i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>ased</w:t>
      </w:r>
      <w:r>
        <w:rPr>
          <w:rFonts w:hint="default" w:ascii="Tahoma" w:hAnsi="Tahoma" w:cs="Tahoma"/>
          <w:b/>
          <w:bCs/>
          <w:sz w:val="20"/>
          <w:szCs w:val="20"/>
          <w:lang w:val="en-US" w:eastAsia="zh-CN"/>
        </w:rPr>
        <w:t>.org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to finish the registration. (Mail Subject:</w:t>
      </w:r>
      <w:r>
        <w:rPr>
          <w:rFonts w:hint="eastAsia" w:ascii="Tahoma" w:hAnsi="Tahoma" w:cs="Tahoma"/>
          <w:sz w:val="20"/>
          <w:szCs w:val="20"/>
          <w:lang w:val="en-US" w:eastAsia="zh-CN"/>
        </w:rPr>
        <w:fldChar w:fldCharType="end"/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Affiliation &amp; Country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Feb</w:t>
      </w:r>
      <w:r>
        <w:rPr>
          <w:rFonts w:hint="default" w:ascii="Calibri" w:hAnsi="Calibri Light" w:cs="Calibri Light"/>
          <w:lang w:val="en-US" w:eastAsia="zh-CN"/>
        </w:rPr>
        <w:t>.</w:t>
      </w:r>
      <w:r>
        <w:rPr>
          <w:rFonts w:hint="eastAsia" w:ascii="Calibri" w:hAnsi="Calibri Light" w:cs="Calibri Light"/>
          <w:lang w:val="en-US" w:eastAsia="zh-CN"/>
        </w:rPr>
        <w:t>22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>Special dietary√: Diabetic □  Vegetarian □  Muslim □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If you</w:t>
      </w:r>
      <w:r>
        <w:rPr>
          <w:rFonts w:hint="default" w:ascii="Calibri"/>
          <w:lang w:val="en-US" w:eastAsia="zh-CN"/>
        </w:rPr>
        <w:t>’</w:t>
      </w:r>
      <w:r>
        <w:rPr>
          <w:rFonts w:hint="eastAsia" w:ascii="Calibri"/>
          <w:lang w:val="en-US" w:eastAsia="zh-CN"/>
        </w:rPr>
        <w:t>ll be present the conference</w:t>
      </w:r>
      <w:r>
        <w:rPr>
          <w:rFonts w:hint="eastAsia" w:ascii="Calibri"/>
          <w:color w:val="FF0000"/>
          <w:sz w:val="22"/>
          <w:lang w:val="en-US" w:eastAsia="zh-CN"/>
        </w:rPr>
        <w:t xml:space="preserve"> 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  <w:r>
        <w:rPr>
          <w:rFonts w:hint="eastAsia" w:ascii="Calibri"/>
          <w:lang w:val="en-US" w:eastAsia="zh-CN"/>
        </w:rPr>
        <w:t xml:space="preserve">  No</w:t>
      </w:r>
      <w:r>
        <w:rPr>
          <w:rFonts w:ascii="Calibri"/>
        </w:rPr>
        <w:t xml:space="preserve"> </w:t>
      </w:r>
      <w:r>
        <w:rPr>
          <w:rFonts w:hint="eastAsia" w:ascii="Calibri"/>
          <w:lang w:eastAsia="zh-CN"/>
        </w:rPr>
        <w:t>□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Terms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9"/>
        <w:gridCol w:w="2060"/>
        <w:gridCol w:w="2076"/>
        <w:gridCol w:w="1916"/>
        <w:gridCol w:w="151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059" w:type="dxa"/>
            <w:tcBorders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Category</w:t>
            </w:r>
          </w:p>
        </w:tc>
        <w:tc>
          <w:tcPr>
            <w:tcW w:w="206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Early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 xml:space="preserve">(Until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Dec</w:t>
            </w:r>
            <w:r>
              <w:rPr>
                <w:rFonts w:hint="default"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21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07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(Until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Feb. 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916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(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After Feb. 7</w:t>
            </w:r>
            <w:r>
              <w:rPr>
                <w:rFonts w:hint="default"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On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20"/>
                <w:szCs w:val="20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Feb.21-22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nil"/>
              <w:bottom w:val="nil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default" w:ascii="Verdana" w:hAnsi="Verdana" w:cs="Arial"/>
                <w:sz w:val="20"/>
                <w:szCs w:val="20"/>
              </w:rPr>
              <w:t>IASED Member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460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510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20"/>
                <w:szCs w:val="20"/>
              </w:rPr>
              <w:t>ember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510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560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610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660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Student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430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460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490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540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Listener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260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300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350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Presenters</w:t>
            </w:r>
          </w:p>
        </w:tc>
        <w:tc>
          <w:tcPr>
            <w:tcW w:w="2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20"/>
                <w:szCs w:val="20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 xml:space="preserve">360 </w:t>
            </w:r>
          </w:p>
        </w:tc>
        <w:tc>
          <w:tcPr>
            <w:tcW w:w="20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400</w:t>
            </w:r>
          </w:p>
        </w:tc>
        <w:tc>
          <w:tcPr>
            <w:tcW w:w="1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430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480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Social Networking Event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59" w:type="dxa"/>
            <w:tcBorders>
              <w:top w:val="single" w:color="auto" w:sz="6" w:space="0"/>
              <w:bottom w:val="thinThickSmallGap" w:color="auto" w:sz="2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Academic Visit Optional</w:t>
            </w:r>
          </w:p>
        </w:tc>
        <w:tc>
          <w:tcPr>
            <w:tcW w:w="7566" w:type="dxa"/>
            <w:gridSpan w:val="4"/>
            <w:tcBorders>
              <w:top w:val="single" w:color="auto" w:sz="6" w:space="0"/>
              <w:left w:val="single" w:color="auto" w:sz="6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TBD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/>
        <w:ind w:leftChars="0"/>
        <w:jc w:val="left"/>
        <w:textAlignment w:val="auto"/>
        <w:outlineLvl w:val="9"/>
        <w:rPr>
          <w:rFonts w:hint="eastAsia" w:ascii="Arial Black" w:hAnsi="Arial Black" w:cs="Tahoma"/>
          <w:sz w:val="26"/>
          <w:szCs w:val="26"/>
          <w:lang w:val="en-GB"/>
        </w:rPr>
      </w:pPr>
    </w:p>
    <w:tbl>
      <w:tblPr>
        <w:tblStyle w:val="12"/>
        <w:tblW w:w="9625" w:type="dxa"/>
        <w:jc w:val="center"/>
        <w:tblInd w:w="-1870" w:type="dxa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2"/>
        <w:gridCol w:w="4485"/>
        <w:gridCol w:w="1998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Item</w:t>
            </w:r>
          </w:p>
        </w:tc>
        <w:tc>
          <w:tcPr>
            <w:tcW w:w="4485" w:type="dxa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Cost</w:t>
            </w:r>
          </w:p>
        </w:tc>
        <w:tc>
          <w:tcPr>
            <w:tcW w:w="1998" w:type="dxa"/>
            <w:tcBorders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</w:rPr>
              <w:t xml:space="preserve">Your </w:t>
            </w: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20"/>
                <w:szCs w:val="20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20"/>
                <w:szCs w:val="20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Extra Page/Per page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</w:pPr>
            <w:r>
              <w:rPr>
                <w:rFonts w:hint="eastAsia" w:ascii="Verdana" w:hAnsi="Verdana" w:cs="Arial"/>
                <w:sz w:val="20"/>
                <w:szCs w:val="20"/>
                <w:lang w:val="en-US" w:eastAsia="zh-CN"/>
              </w:rPr>
              <w:t>USD 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20"/>
                <w:szCs w:val="2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Paper Upload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370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2" w:type="dxa"/>
            <w:tcBorders>
              <w:top w:val="single" w:color="auto" w:sz="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4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Extra Banquet Ticket</w:t>
            </w:r>
          </w:p>
        </w:tc>
        <w:tc>
          <w:tcPr>
            <w:tcW w:w="4485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top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  <w:t>USD 50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</w:rPr>
      </w:pPr>
      <w:r>
        <w:rPr>
          <w:rFonts w:hint="eastAsia" w:ascii="Calibri"/>
          <w:lang w:val="en-US" w:eastAsia="zh-CN"/>
        </w:rPr>
        <w:t>*One</w:t>
      </w:r>
      <w:r>
        <w:rPr>
          <w:rFonts w:hint="eastAsia" w:ascii="Calibri"/>
        </w:rPr>
        <w:t xml:space="preserve"> regular paper is within </w:t>
      </w:r>
      <w:r>
        <w:rPr>
          <w:rFonts w:hint="eastAsia" w:ascii="Calibri"/>
          <w:b/>
          <w:bCs/>
          <w:color w:val="C00000"/>
          <w:lang w:val="en-US" w:eastAsia="zh-CN"/>
        </w:rPr>
        <w:t>6</w:t>
      </w:r>
      <w:r>
        <w:rPr>
          <w:rFonts w:hint="eastAsia" w:ascii="Calibri"/>
        </w:rPr>
        <w:t xml:space="preserve"> pages, </w:t>
      </w:r>
      <w:r>
        <w:rPr>
          <w:rFonts w:hint="default" w:ascii="Calibri"/>
        </w:rPr>
        <w:t>including all figures, tables, and references, extra pages need to pay Additional page fee.</w:t>
      </w:r>
      <w:r>
        <w:rPr>
          <w:rFonts w:hint="eastAsia" w:ascii="Calibri"/>
          <w:lang w:val="en-US" w:eastAsia="zh-CN"/>
        </w:rPr>
        <w:t>E</w:t>
      </w:r>
      <w:r>
        <w:rPr>
          <w:rFonts w:hint="eastAsia" w:ascii="Calibri"/>
        </w:rPr>
        <w:t>xtra page will be charged, not exceed 10 pages.</w:t>
      </w:r>
    </w:p>
    <w:p>
      <w:pPr>
        <w:rPr>
          <w:rFonts w:hint="default" w:ascii="Calibri"/>
        </w:rPr>
      </w:pPr>
      <w:r>
        <w:rPr>
          <w:rFonts w:hint="eastAsia" w:ascii="Calibri"/>
          <w:lang w:val="en-US" w:eastAsia="zh-CN"/>
        </w:rPr>
        <w:t>*</w:t>
      </w:r>
      <w:r>
        <w:rPr>
          <w:rFonts w:hint="default" w:ascii="Calibri"/>
        </w:rPr>
        <w:t>All the papers will be published on-line</w:t>
      </w:r>
      <w:r>
        <w:rPr>
          <w:rFonts w:hint="eastAsia" w:ascii="Calibri"/>
        </w:rPr>
        <w:t>.</w:t>
      </w:r>
      <w:r>
        <w:rPr>
          <w:rFonts w:hint="default" w:ascii="Calibri"/>
        </w:rPr>
        <w:t xml:space="preserve"> </w:t>
      </w:r>
    </w:p>
    <w:p>
      <w:pPr>
        <w:rPr>
          <w:rFonts w:hint="eastAsia" w:ascii="Roboto" w:hAnsi="Roboto" w:eastAsia="Roboto" w:cs="Roboto"/>
          <w:i w:val="0"/>
          <w:caps w:val="0"/>
          <w:color w:val="757575"/>
          <w:spacing w:val="0"/>
          <w:sz w:val="16"/>
          <w:szCs w:val="16"/>
          <w:shd w:val="clear" w:fill="FFFFFF"/>
          <w:lang w:val="en-GB"/>
        </w:rPr>
      </w:pPr>
      <w:r>
        <w:rPr>
          <w:rFonts w:hint="eastAsia" w:ascii="Calibri"/>
          <w:lang w:val="en-US" w:eastAsia="zh-CN"/>
        </w:rPr>
        <w:t>*The registration fee is not refundable.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ascii="Calibri"/>
          <w:b/>
          <w:lang w:val="en-GB"/>
        </w:rPr>
        <w:t xml:space="preserve">Online Payment linkage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eastAsia" w:ascii="Calibri"/>
        </w:rPr>
      </w:pPr>
      <w:r>
        <w:rPr>
          <w:rFonts w:ascii="Calibri"/>
        </w:rPr>
        <w:t xml:space="preserve">* 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can valid. No handling fees, please calculate the amount and pay</w:t>
      </w:r>
      <w:r>
        <w:rPr>
          <w:rFonts w:ascii="Calibri"/>
        </w:rPr>
        <w:t>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12"/>
        <w:tblW w:w="9117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2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quality for member registration rates.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308610</wp:posOffset>
            </wp:positionV>
            <wp:extent cx="1524000" cy="1524000"/>
            <wp:effectExtent l="0" t="0" r="0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jc w:val="both"/>
        <w:rPr>
          <w:rFonts w:hint="eastAsia" w:ascii="Cambria Math" w:hAnsi="Cambria Math" w:cs="Arial"/>
          <w:bCs/>
          <w:color w:val="000000"/>
          <w:sz w:val="22"/>
          <w:lang w:val="en-GB" w:eastAsia="zh-CN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</w:t>
      </w:r>
    </w:p>
    <w:p>
      <w:pPr>
        <w:jc w:val="right"/>
        <w:rPr>
          <w:rFonts w:hint="default" w:ascii="Calibri" w:hAnsi="Cambria Math" w:cs="Arial"/>
          <w:bCs/>
          <w:color w:val="000000"/>
          <w:sz w:val="22"/>
          <w:lang w:val="en-US" w:eastAsia="zh-CN"/>
        </w:rPr>
      </w:pP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CAMME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201</w:t>
      </w: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>9</w:t>
      </w:r>
      <w:r>
        <w:rPr>
          <w:rFonts w:hint="default" w:ascii="Calibri" w:hAnsi="Cambria Math" w:cs="Arial"/>
          <w:bCs/>
          <w:color w:val="000000"/>
          <w:sz w:val="22"/>
          <w:lang w:val="en-US" w:eastAsia="zh-CN"/>
        </w:rPr>
        <w:t xml:space="preserve"> Conference Committee</w:t>
      </w:r>
    </w:p>
    <w:p>
      <w:pPr>
        <w:jc w:val="right"/>
        <w:rPr>
          <w:rFonts w:hint="eastAsia" w:ascii="Calibri" w:hAnsi="Cambria Math" w:cs="Arial"/>
          <w:bCs/>
          <w:color w:val="000000"/>
          <w:sz w:val="22"/>
          <w:lang w:val="en-US" w:eastAsia="zh-CN"/>
        </w:rPr>
      </w:pPr>
    </w:p>
    <w:p>
      <w:pPr>
        <w:jc w:val="right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Calibri" w:hAnsi="Cambria Math" w:cs="Arial"/>
          <w:bCs/>
          <w:color w:val="000000"/>
          <w:sz w:val="22"/>
          <w:lang w:val="en-US" w:eastAsia="zh-CN"/>
        </w:rPr>
        <w:t xml:space="preserve">                                                         Malaysia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7D63822"/>
    <w:rsid w:val="084257D2"/>
    <w:rsid w:val="0FD27EBB"/>
    <w:rsid w:val="140075FE"/>
    <w:rsid w:val="14BC4704"/>
    <w:rsid w:val="192E5145"/>
    <w:rsid w:val="1C3E2312"/>
    <w:rsid w:val="1EE16424"/>
    <w:rsid w:val="27A15D1F"/>
    <w:rsid w:val="2A3433AA"/>
    <w:rsid w:val="350422BB"/>
    <w:rsid w:val="38EF65A9"/>
    <w:rsid w:val="3A23356D"/>
    <w:rsid w:val="3C862A6C"/>
    <w:rsid w:val="4ADC5178"/>
    <w:rsid w:val="53393886"/>
    <w:rsid w:val="53740A56"/>
    <w:rsid w:val="5B9B1B87"/>
    <w:rsid w:val="622D5828"/>
    <w:rsid w:val="63936AFB"/>
    <w:rsid w:val="6B3D3847"/>
    <w:rsid w:val="74C040D9"/>
    <w:rsid w:val="7AB43B37"/>
    <w:rsid w:val="7C6E2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1"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customStyle="1" w:styleId="14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5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7">
    <w:name w:val="apple-converted-space"/>
    <w:qFormat/>
    <w:uiPriority w:val="0"/>
  </w:style>
  <w:style w:type="character" w:customStyle="1" w:styleId="18">
    <w:name w:val="页脚 Char"/>
    <w:link w:val="4"/>
    <w:qFormat/>
    <w:uiPriority w:val="99"/>
    <w:rPr>
      <w:sz w:val="18"/>
      <w:szCs w:val="18"/>
    </w:rPr>
  </w:style>
  <w:style w:type="character" w:customStyle="1" w:styleId="19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0">
    <w:name w:val="页眉 Char"/>
    <w:link w:val="5"/>
    <w:qFormat/>
    <w:uiPriority w:val="99"/>
    <w:rPr>
      <w:sz w:val="18"/>
      <w:szCs w:val="18"/>
    </w:rPr>
  </w:style>
  <w:style w:type="character" w:customStyle="1" w:styleId="21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0</TotalTime>
  <ScaleCrop>false</ScaleCrop>
  <LinksUpToDate>false</LinksUpToDate>
  <CharactersWithSpaces>699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2018-10-23T04:05:43Z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