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CAMME 2020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2020 4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International Conference on Aerospace, Mechanical and Mechatronic Engineering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default"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May 25-27|Nagoya, Japan |www.camme.org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camme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 xml:space="preserve">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eastAsia" w:ascii="Calibri" w:hAnsi="Calibri Light" w:cs="Calibri Light"/>
          <w:lang w:val="en-US" w:eastAsia="zh-CN"/>
        </w:rPr>
        <w:t>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May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 xml:space="preserve"> 26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Halal food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Will you attend the conference</w:t>
      </w:r>
      <w:r>
        <w:rPr>
          <w:rFonts w:hint="eastAsia" w:ascii="Calibri" w:hAnsi="Times New Roman"/>
          <w:color w:val="FF0000"/>
          <w:sz w:val="22"/>
          <w:lang w:val="en-US" w:eastAsia="zh-CN"/>
        </w:rPr>
        <w:t xml:space="preserve"> 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923"/>
        <w:gridCol w:w="1900"/>
        <w:gridCol w:w="1735"/>
        <w:gridCol w:w="1627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817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92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5"/>
                <w:szCs w:val="15"/>
              </w:rPr>
              <w:t>(</w:t>
            </w:r>
            <w:r>
              <w:rPr>
                <w:rFonts w:hint="eastAsia" w:ascii="Verdana" w:hAnsi="Verdana" w:cs="Arial"/>
                <w:sz w:val="15"/>
                <w:szCs w:val="15"/>
                <w:lang w:val="en-US" w:eastAsia="zh-CN"/>
              </w:rPr>
              <w:t>due by Dec</w:t>
            </w:r>
            <w:r>
              <w:rPr>
                <w:rFonts w:hint="default" w:ascii="Verdana" w:hAnsi="Verdana" w:cs="Arial"/>
                <w:sz w:val="15"/>
                <w:szCs w:val="15"/>
              </w:rPr>
              <w:t xml:space="preserve">. </w:t>
            </w:r>
            <w:r>
              <w:rPr>
                <w:rFonts w:hint="eastAsia" w:ascii="Verdana" w:hAnsi="Verdana" w:cs="Arial"/>
                <w:sz w:val="15"/>
                <w:szCs w:val="15"/>
                <w:lang w:val="en-US" w:eastAsia="zh-CN"/>
              </w:rPr>
              <w:t>10 2019</w:t>
            </w:r>
            <w:r>
              <w:rPr>
                <w:rFonts w:hint="default" w:ascii="Verdana" w:hAnsi="Verdana" w:cs="Arial"/>
                <w:sz w:val="15"/>
                <w:szCs w:val="15"/>
              </w:rPr>
              <w:t>)</w:t>
            </w:r>
          </w:p>
        </w:tc>
        <w:tc>
          <w:tcPr>
            <w:tcW w:w="190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5"/>
                <w:szCs w:val="15"/>
              </w:rPr>
              <w:t>(</w:t>
            </w:r>
            <w:r>
              <w:rPr>
                <w:rFonts w:hint="eastAsia" w:ascii="Verdana" w:hAnsi="Verdana" w:cs="Arial"/>
                <w:sz w:val="15"/>
                <w:szCs w:val="15"/>
                <w:lang w:val="en-US" w:eastAsia="zh-CN"/>
              </w:rPr>
              <w:t>due by Feb.4 2020</w:t>
            </w:r>
            <w:r>
              <w:rPr>
                <w:rFonts w:hint="default" w:ascii="Verdana" w:hAnsi="Verdana" w:cs="Arial"/>
                <w:sz w:val="15"/>
                <w:szCs w:val="15"/>
              </w:rPr>
              <w:t>)</w:t>
            </w:r>
          </w:p>
        </w:tc>
        <w:tc>
          <w:tcPr>
            <w:tcW w:w="173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5"/>
                <w:szCs w:val="15"/>
              </w:rPr>
              <w:t>(</w:t>
            </w:r>
            <w:r>
              <w:rPr>
                <w:rFonts w:hint="eastAsia" w:ascii="Verdana" w:hAnsi="Verdana" w:cs="Arial"/>
                <w:sz w:val="15"/>
                <w:szCs w:val="15"/>
                <w:lang w:val="en-US" w:eastAsia="zh-CN"/>
              </w:rPr>
              <w:t>After Feb. 4 2020</w:t>
            </w:r>
            <w:r>
              <w:rPr>
                <w:rFonts w:hint="default" w:ascii="Verdana" w:hAnsi="Verdana" w:cs="Arial"/>
                <w:sz w:val="15"/>
                <w:szCs w:val="15"/>
              </w:rPr>
              <w:t>)</w:t>
            </w:r>
          </w:p>
        </w:tc>
        <w:tc>
          <w:tcPr>
            <w:tcW w:w="1627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On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18"/>
                <w:szCs w:val="18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5"/>
                <w:szCs w:val="15"/>
                <w:lang w:val="en-US" w:eastAsia="zh-CN"/>
              </w:rPr>
              <w:t>(May.25-27 2020）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17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IASED Member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480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530</w:t>
            </w:r>
          </w:p>
        </w:tc>
        <w:tc>
          <w:tcPr>
            <w:tcW w:w="1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580</w:t>
            </w:r>
          </w:p>
        </w:tc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630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18"/>
                <w:szCs w:val="18"/>
              </w:rPr>
              <w:t>ember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530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580</w:t>
            </w:r>
          </w:p>
        </w:tc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630</w:t>
            </w:r>
          </w:p>
        </w:tc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680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Student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480</w:t>
            </w:r>
          </w:p>
        </w:tc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510</w:t>
            </w:r>
          </w:p>
        </w:tc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560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One Day Program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400 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480</w:t>
            </w:r>
          </w:p>
        </w:tc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Listener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350</w:t>
            </w:r>
          </w:p>
        </w:tc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400</w:t>
            </w:r>
          </w:p>
        </w:tc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Social Networking Event</w:t>
            </w:r>
          </w:p>
        </w:tc>
        <w:tc>
          <w:tcPr>
            <w:tcW w:w="7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17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Academic Visit Optional</w:t>
            </w:r>
          </w:p>
        </w:tc>
        <w:tc>
          <w:tcPr>
            <w:tcW w:w="7185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"/>
          <w:szCs w:val="2"/>
          <w:lang w:val="en-GB"/>
        </w:rPr>
      </w:pPr>
    </w:p>
    <w:tbl>
      <w:tblPr>
        <w:tblStyle w:val="8"/>
        <w:tblW w:w="10083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4485"/>
        <w:gridCol w:w="21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Cost</w:t>
            </w: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</w:rPr>
              <w:t xml:space="preserve">Your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18"/>
                <w:szCs w:val="18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370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60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default" w:ascii="Calibri"/>
          <w:sz w:val="16"/>
          <w:szCs w:val="16"/>
          <w:lang w:val="en-US" w:eastAsia="zh-CN"/>
        </w:rPr>
      </w:pPr>
      <w:r>
        <w:rPr>
          <w:rFonts w:hint="default" w:ascii="Calibri"/>
          <w:sz w:val="16"/>
          <w:szCs w:val="16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</w:rPr>
      </w:pPr>
      <w:r>
        <w:rPr>
          <w:rFonts w:hint="default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 xml:space="preserve">All papers will be published on-line. </w:t>
      </w:r>
    </w:p>
    <w:p>
      <w:pPr>
        <w:rPr>
          <w:rFonts w:hint="default" w:ascii="Calibri"/>
          <w:sz w:val="16"/>
          <w:szCs w:val="16"/>
        </w:rPr>
      </w:pPr>
      <w:r>
        <w:rPr>
          <w:rFonts w:hint="default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For "No shows", registration fee is nonrefundable.  </w:t>
      </w:r>
      <w:r>
        <w:rPr>
          <w:rFonts w:hint="default" w:ascii="Calibri"/>
          <w:sz w:val="16"/>
          <w:szCs w:val="16"/>
        </w:rPr>
        <w:br w:type="textWrapping"/>
      </w: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 xml:space="preserve">Cancellation policy: Applicant should send the refund/cancellation requests </w:t>
      </w:r>
      <w:r>
        <w:rPr>
          <w:rFonts w:hint="eastAsia" w:ascii="Calibri"/>
          <w:sz w:val="16"/>
          <w:szCs w:val="16"/>
          <w:lang w:val="en-US" w:eastAsia="zh-CN"/>
        </w:rPr>
        <w:t>20</w:t>
      </w:r>
      <w:r>
        <w:rPr>
          <w:rFonts w:hint="default" w:ascii="Calibri"/>
          <w:sz w:val="16"/>
          <w:szCs w:val="16"/>
        </w:rPr>
        <w:t xml:space="preserve"> </w:t>
      </w:r>
      <w:r>
        <w:rPr>
          <w:rFonts w:hint="eastAsia" w:ascii="Calibri"/>
          <w:sz w:val="16"/>
          <w:szCs w:val="16"/>
          <w:lang w:val="en-US" w:eastAsia="zh-CN"/>
        </w:rPr>
        <w:t>Sept.</w:t>
      </w:r>
      <w:r>
        <w:rPr>
          <w:rFonts w:hint="default" w:ascii="Calibri"/>
          <w:sz w:val="16"/>
          <w:szCs w:val="16"/>
        </w:rPr>
        <w:t xml:space="preserve"> 201</w:t>
      </w:r>
      <w:r>
        <w:rPr>
          <w:rFonts w:hint="eastAsia" w:ascii="Calibri"/>
          <w:sz w:val="16"/>
          <w:szCs w:val="16"/>
          <w:lang w:val="en-US" w:eastAsia="zh-CN"/>
        </w:rPr>
        <w:t>9</w:t>
      </w:r>
      <w:r>
        <w:rPr>
          <w:rFonts w:hint="default" w:ascii="Calibri"/>
          <w:sz w:val="16"/>
          <w:szCs w:val="16"/>
        </w:rPr>
        <w:t>. Cancellations will incur a US$100 administrative fee. NO refunds can be provided after this date. </w:t>
      </w:r>
    </w:p>
    <w:p>
      <w:pPr>
        <w:rPr>
          <w:rFonts w:hint="default" w:ascii="Calibri"/>
          <w:sz w:val="16"/>
          <w:szCs w:val="16"/>
        </w:rPr>
      </w:pPr>
      <w:bookmarkStart w:id="0" w:name="OLE_LINK3"/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  <w:lang w:val="en-US" w:eastAsia="zh-CN"/>
        </w:rPr>
        <w:t>bank, it should be borne by payers</w:t>
      </w:r>
      <w:r>
        <w:rPr>
          <w:rFonts w:hint="default" w:ascii="Calibri"/>
          <w:sz w:val="16"/>
          <w:szCs w:val="16"/>
        </w:rPr>
        <w:t>.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</w:rPr>
      </w:pPr>
      <w:bookmarkStart w:id="1" w:name="OLE_LINK1"/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One day program fee covers: Attend meeting session</w:t>
      </w:r>
      <w:r>
        <w:rPr>
          <w:rFonts w:hint="eastAsia" w:ascii="Calibri"/>
          <w:sz w:val="16"/>
          <w:szCs w:val="16"/>
          <w:lang w:val="en-US" w:eastAsia="zh-CN"/>
        </w:rPr>
        <w:t>s</w:t>
      </w:r>
      <w:r>
        <w:rPr>
          <w:rFonts w:hint="default" w:ascii="Calibri"/>
          <w:sz w:val="16"/>
          <w:szCs w:val="16"/>
        </w:rPr>
        <w:t> of </w:t>
      </w:r>
      <w:r>
        <w:rPr>
          <w:rFonts w:hint="eastAsia" w:ascii="Calibri"/>
          <w:sz w:val="16"/>
          <w:szCs w:val="16"/>
          <w:lang w:val="en-US" w:eastAsia="zh-CN"/>
        </w:rPr>
        <w:t>May</w:t>
      </w:r>
      <w:r>
        <w:rPr>
          <w:rFonts w:hint="default" w:ascii="Calibri"/>
          <w:sz w:val="16"/>
          <w:szCs w:val="16"/>
        </w:rPr>
        <w:t>.</w:t>
      </w:r>
      <w:r>
        <w:rPr>
          <w:rFonts w:hint="eastAsia" w:ascii="Calibri"/>
          <w:sz w:val="16"/>
          <w:szCs w:val="16"/>
          <w:lang w:val="en-US" w:eastAsia="zh-CN"/>
        </w:rPr>
        <w:t>26</w:t>
      </w:r>
      <w:r>
        <w:rPr>
          <w:rFonts w:hint="default" w:ascii="Calibri"/>
          <w:sz w:val="16"/>
          <w:szCs w:val="16"/>
        </w:rPr>
        <w:t> only to do presentation(not publish paper)+ coffee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 breaks, lunch and dinner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+ conference kits.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Full registration fee covers :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(Author only) publication fee + meeting sessions on </w:t>
      </w:r>
      <w:r>
        <w:rPr>
          <w:rFonts w:hint="eastAsia" w:ascii="Calibri"/>
          <w:sz w:val="16"/>
          <w:szCs w:val="16"/>
          <w:lang w:val="en-US" w:eastAsia="zh-CN"/>
        </w:rPr>
        <w:t>May</w:t>
      </w:r>
      <w:r>
        <w:rPr>
          <w:rFonts w:hint="default" w:ascii="Calibri"/>
          <w:sz w:val="16"/>
          <w:szCs w:val="16"/>
        </w:rPr>
        <w:t>. </w:t>
      </w:r>
      <w:r>
        <w:rPr>
          <w:rFonts w:hint="eastAsia" w:ascii="Calibri"/>
          <w:sz w:val="16"/>
          <w:szCs w:val="16"/>
          <w:lang w:val="en-US" w:eastAsia="zh-CN"/>
        </w:rPr>
        <w:t>25</w:t>
      </w:r>
      <w:r>
        <w:rPr>
          <w:rFonts w:hint="default" w:ascii="Calibri"/>
          <w:sz w:val="16"/>
          <w:szCs w:val="16"/>
        </w:rPr>
        <w:t>-</w:t>
      </w:r>
      <w:r>
        <w:rPr>
          <w:rFonts w:hint="eastAsia" w:ascii="Calibri"/>
          <w:sz w:val="16"/>
          <w:szCs w:val="16"/>
          <w:lang w:val="en-US" w:eastAsia="zh-CN"/>
        </w:rPr>
        <w:t>27</w:t>
      </w:r>
      <w:r>
        <w:rPr>
          <w:rFonts w:hint="default" w:ascii="Calibri"/>
          <w:sz w:val="16"/>
          <w:szCs w:val="16"/>
        </w:rPr>
        <w:t> + 2 coffee breaks,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1 lunch, 1 dinner on </w:t>
      </w:r>
      <w:r>
        <w:rPr>
          <w:rFonts w:hint="eastAsia" w:ascii="Calibri"/>
          <w:sz w:val="16"/>
          <w:szCs w:val="16"/>
          <w:lang w:val="en-US" w:eastAsia="zh-CN"/>
        </w:rPr>
        <w:t>May</w:t>
      </w:r>
      <w:r>
        <w:rPr>
          <w:rFonts w:hint="default" w:ascii="Calibri"/>
          <w:sz w:val="16"/>
          <w:szCs w:val="16"/>
        </w:rPr>
        <w:t>. </w:t>
      </w:r>
      <w:r>
        <w:rPr>
          <w:rFonts w:hint="eastAsia" w:ascii="Calibri"/>
          <w:sz w:val="16"/>
          <w:szCs w:val="16"/>
          <w:lang w:val="en-US" w:eastAsia="zh-CN"/>
        </w:rPr>
        <w:t>26</w:t>
      </w:r>
      <w:r>
        <w:rPr>
          <w:rFonts w:hint="default" w:ascii="Calibri"/>
          <w:sz w:val="16"/>
          <w:szCs w:val="16"/>
        </w:rPr>
        <w:t> + conference kits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8969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5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219710</wp:posOffset>
            </wp:positionV>
            <wp:extent cx="1009015" cy="911225"/>
            <wp:effectExtent l="0" t="0" r="0" b="0"/>
            <wp:wrapNone/>
            <wp:docPr id="1" name="图片 1" descr="Tiya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ya 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20-120 Words(1-6.5 lines)</w:t>
      </w:r>
    </w:p>
    <w:p>
      <w:pPr>
        <w:wordWrap w:val="0"/>
        <w:spacing w:line="360" w:lineRule="auto"/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wordWrap w:val="0"/>
        <w:spacing w:line="360" w:lineRule="auto"/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wordWrap w:val="0"/>
        <w:spacing w:line="360" w:lineRule="auto"/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CAMME 2020 Committee</w:t>
      </w:r>
    </w:p>
    <w:p>
      <w:pPr>
        <w:wordWrap/>
        <w:spacing w:line="360" w:lineRule="auto"/>
        <w:jc w:val="right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Nagoya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bookmarkStart w:id="2" w:name="_GoBack"/>
      <w:bookmarkEnd w:id="2"/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3AB2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1B06C93"/>
    <w:rsid w:val="02E43DAF"/>
    <w:rsid w:val="041B3BD8"/>
    <w:rsid w:val="04E54FC2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3BC6A86"/>
    <w:rsid w:val="14BC4704"/>
    <w:rsid w:val="14F85109"/>
    <w:rsid w:val="1512062F"/>
    <w:rsid w:val="15473DFB"/>
    <w:rsid w:val="15F64490"/>
    <w:rsid w:val="18B259EE"/>
    <w:rsid w:val="1ABC7434"/>
    <w:rsid w:val="1AD012A9"/>
    <w:rsid w:val="1BC8003D"/>
    <w:rsid w:val="1C34642D"/>
    <w:rsid w:val="1FE9437D"/>
    <w:rsid w:val="1FED2B07"/>
    <w:rsid w:val="225B6EFB"/>
    <w:rsid w:val="22F034D6"/>
    <w:rsid w:val="230E5B58"/>
    <w:rsid w:val="23A45D4C"/>
    <w:rsid w:val="26B265C7"/>
    <w:rsid w:val="280E19FE"/>
    <w:rsid w:val="2A3433AA"/>
    <w:rsid w:val="2B9317CC"/>
    <w:rsid w:val="2C207B2E"/>
    <w:rsid w:val="3291394C"/>
    <w:rsid w:val="350422BB"/>
    <w:rsid w:val="35713C5D"/>
    <w:rsid w:val="36EC17FD"/>
    <w:rsid w:val="38EF65A9"/>
    <w:rsid w:val="396A5546"/>
    <w:rsid w:val="3C862A6C"/>
    <w:rsid w:val="3EEB39C3"/>
    <w:rsid w:val="3FBA4A0F"/>
    <w:rsid w:val="418E5D98"/>
    <w:rsid w:val="43AA1CA7"/>
    <w:rsid w:val="465668BE"/>
    <w:rsid w:val="47B964C6"/>
    <w:rsid w:val="4ADC5178"/>
    <w:rsid w:val="4B8F5D9A"/>
    <w:rsid w:val="4C531E8C"/>
    <w:rsid w:val="4C9A6E57"/>
    <w:rsid w:val="4CEA4A97"/>
    <w:rsid w:val="4D98189C"/>
    <w:rsid w:val="4E647495"/>
    <w:rsid w:val="4E701583"/>
    <w:rsid w:val="4F2044EC"/>
    <w:rsid w:val="50BF2302"/>
    <w:rsid w:val="54A66382"/>
    <w:rsid w:val="54DB42D5"/>
    <w:rsid w:val="55680F9E"/>
    <w:rsid w:val="55D534A1"/>
    <w:rsid w:val="575451B8"/>
    <w:rsid w:val="59B77ED3"/>
    <w:rsid w:val="5A823856"/>
    <w:rsid w:val="5B9B1B87"/>
    <w:rsid w:val="5C166935"/>
    <w:rsid w:val="5D622FF3"/>
    <w:rsid w:val="5EDE19BD"/>
    <w:rsid w:val="600602A3"/>
    <w:rsid w:val="63936AFB"/>
    <w:rsid w:val="64B07B99"/>
    <w:rsid w:val="65CE1D3C"/>
    <w:rsid w:val="66090AC9"/>
    <w:rsid w:val="684A25F6"/>
    <w:rsid w:val="685A3A17"/>
    <w:rsid w:val="69C441F3"/>
    <w:rsid w:val="6A856BE4"/>
    <w:rsid w:val="6B3D3847"/>
    <w:rsid w:val="6B8936ED"/>
    <w:rsid w:val="6BBD098B"/>
    <w:rsid w:val="72212631"/>
    <w:rsid w:val="728C13D2"/>
    <w:rsid w:val="72D40546"/>
    <w:rsid w:val="7580123D"/>
    <w:rsid w:val="77CF75BA"/>
    <w:rsid w:val="77E31973"/>
    <w:rsid w:val="7CD264C6"/>
    <w:rsid w:val="7D6E37FB"/>
    <w:rsid w:val="7DC81CA6"/>
    <w:rsid w:val="7EAF0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color w:val="FFFFFF"/>
      <w:sz w:val="60"/>
      <w:szCs w:val="60"/>
      <w:shd w:val="clear" w:fill="000000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  <w:style w:type="character" w:customStyle="1" w:styleId="28">
    <w:name w:val="hover8"/>
    <w:basedOn w:val="10"/>
    <w:qFormat/>
    <w:uiPriority w:val="0"/>
  </w:style>
  <w:style w:type="character" w:customStyle="1" w:styleId="29">
    <w:name w:val="hover9"/>
    <w:basedOn w:val="10"/>
    <w:qFormat/>
    <w:uiPriority w:val="0"/>
  </w:style>
  <w:style w:type="character" w:customStyle="1" w:styleId="30">
    <w:name w:val="color2"/>
    <w:basedOn w:val="10"/>
    <w:qFormat/>
    <w:uiPriority w:val="0"/>
    <w:rPr>
      <w:shd w:val="clear" w:fill="ED1C24"/>
    </w:rPr>
  </w:style>
  <w:style w:type="character" w:customStyle="1" w:styleId="31">
    <w:name w:val="color4"/>
    <w:basedOn w:val="10"/>
    <w:qFormat/>
    <w:uiPriority w:val="0"/>
    <w:rPr>
      <w:shd w:val="clear" w:fill="FF9800"/>
    </w:rPr>
  </w:style>
  <w:style w:type="character" w:customStyle="1" w:styleId="32">
    <w:name w:val="color1"/>
    <w:basedOn w:val="10"/>
    <w:qFormat/>
    <w:uiPriority w:val="0"/>
    <w:rPr>
      <w:shd w:val="clear" w:fill="ED5409"/>
    </w:rPr>
  </w:style>
  <w:style w:type="character" w:customStyle="1" w:styleId="33">
    <w:name w:val="color3"/>
    <w:basedOn w:val="10"/>
    <w:qFormat/>
    <w:uiPriority w:val="0"/>
    <w:rPr>
      <w:shd w:val="clear" w:fill="16A085"/>
    </w:rPr>
  </w:style>
  <w:style w:type="character" w:customStyle="1" w:styleId="34">
    <w:name w:val="color5"/>
    <w:basedOn w:val="10"/>
    <w:qFormat/>
    <w:uiPriority w:val="0"/>
    <w:rPr>
      <w:shd w:val="clear" w:fill="FF6853"/>
    </w:rPr>
  </w:style>
  <w:style w:type="character" w:customStyle="1" w:styleId="35">
    <w:name w:val="color6"/>
    <w:basedOn w:val="10"/>
    <w:qFormat/>
    <w:uiPriority w:val="0"/>
    <w:rPr>
      <w:shd w:val="clear" w:fill="82B440"/>
    </w:rPr>
  </w:style>
  <w:style w:type="character" w:customStyle="1" w:styleId="36">
    <w:name w:val="color7"/>
    <w:basedOn w:val="10"/>
    <w:qFormat/>
    <w:uiPriority w:val="0"/>
    <w:rPr>
      <w:shd w:val="clear" w:fill="36BFC4"/>
    </w:rPr>
  </w:style>
  <w:style w:type="character" w:customStyle="1" w:styleId="37">
    <w:name w:val="color8"/>
    <w:basedOn w:val="10"/>
    <w:qFormat/>
    <w:uiPriority w:val="0"/>
    <w:rPr>
      <w:shd w:val="clear" w:fill="4CAF50"/>
    </w:rPr>
  </w:style>
  <w:style w:type="character" w:customStyle="1" w:styleId="38">
    <w:name w:val="color9"/>
    <w:basedOn w:val="10"/>
    <w:qFormat/>
    <w:uiPriority w:val="0"/>
    <w:rPr>
      <w:shd w:val="clear" w:fill="8E44AD"/>
    </w:rPr>
  </w:style>
  <w:style w:type="character" w:customStyle="1" w:styleId="39">
    <w:name w:val="color10"/>
    <w:basedOn w:val="10"/>
    <w:qFormat/>
    <w:uiPriority w:val="0"/>
    <w:rPr>
      <w:shd w:val="clear" w:fill="1DABB8"/>
    </w:rPr>
  </w:style>
  <w:style w:type="character" w:customStyle="1" w:styleId="40">
    <w:name w:val="hover"/>
    <w:basedOn w:val="10"/>
    <w:qFormat/>
    <w:uiPriority w:val="0"/>
  </w:style>
  <w:style w:type="character" w:customStyle="1" w:styleId="41">
    <w:name w:val="hover1"/>
    <w:basedOn w:val="10"/>
    <w:qFormat/>
    <w:uiPriority w:val="0"/>
  </w:style>
  <w:style w:type="character" w:customStyle="1" w:styleId="42">
    <w:name w:val="before2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3">
    <w:name w:val="before3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4">
    <w:name w:val="before4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5">
    <w:name w:val="before5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3</TotalTime>
  <ScaleCrop>false</ScaleCrop>
  <LinksUpToDate>false</LinksUpToDate>
  <CharactersWithSpaces>699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2020-04-01T07:53:31Z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